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365F6" w14:textId="60C9E6CF" w:rsidR="00F76A7E" w:rsidRDefault="00F76A7E" w:rsidP="00F76A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#98-bis-e</w:t>
      </w:r>
      <w:r>
        <w:rPr>
          <w:b/>
          <w:i/>
          <w:noProof/>
          <w:sz w:val="28"/>
        </w:rPr>
        <w:tab/>
      </w:r>
      <w:r w:rsidRPr="00E22E36">
        <w:rPr>
          <w:b/>
          <w:noProof/>
          <w:sz w:val="24"/>
        </w:rPr>
        <w:t>R4-</w:t>
      </w:r>
      <w:r w:rsidRPr="00E22E36">
        <w:rPr>
          <w:b/>
          <w:noProof/>
          <w:sz w:val="24"/>
        </w:rPr>
        <w:t>2</w:t>
      </w:r>
      <w:r>
        <w:rPr>
          <w:b/>
          <w:noProof/>
          <w:sz w:val="24"/>
        </w:rPr>
        <w:t>1</w:t>
      </w:r>
      <w:r>
        <w:rPr>
          <w:b/>
          <w:noProof/>
          <w:sz w:val="24"/>
        </w:rPr>
        <w:t>0483</w:t>
      </w:r>
      <w:r>
        <w:rPr>
          <w:b/>
          <w:noProof/>
          <w:sz w:val="24"/>
        </w:rPr>
        <w:t>7</w:t>
      </w:r>
    </w:p>
    <w:p w14:paraId="62BB7CE2" w14:textId="3CA87C40" w:rsidR="00F76A7E" w:rsidRDefault="00F76A7E" w:rsidP="00F76A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Apr. 12 - 20,</w:t>
      </w:r>
      <w:r w:rsidRPr="00BA51D9">
        <w:rPr>
          <w:b/>
          <w:noProof/>
          <w:sz w:val="24"/>
        </w:rPr>
        <w:t xml:space="preserve"> 20</w:t>
      </w:r>
      <w:r>
        <w:rPr>
          <w:b/>
          <w:noProof/>
          <w:sz w:val="24"/>
        </w:rPr>
        <w:t>21</w:t>
      </w:r>
      <w:r>
        <w:rPr>
          <w:b/>
          <w:noProof/>
          <w:sz w:val="24"/>
        </w:rPr>
        <w:fldChar w:fldCharType="end"/>
      </w:r>
    </w:p>
    <w:p w14:paraId="26B3700E" w14:textId="77777777" w:rsidR="00F76A7E" w:rsidRPr="00F76A7E" w:rsidRDefault="00F76A7E" w:rsidP="00F76A7E"/>
    <w:p w14:paraId="038E9536" w14:textId="6D52A737"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F76A7E">
        <w:rPr>
          <w:rFonts w:ascii="Arial" w:hAnsi="Arial" w:cs="Arial"/>
          <w:b/>
          <w:sz w:val="22"/>
          <w:szCs w:val="22"/>
        </w:rPr>
        <w:t>8.3.7.1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2FDDD4D"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F76A7E" w:rsidRPr="00F76A7E">
        <w:rPr>
          <w:rFonts w:ascii="Arial" w:hAnsi="Arial" w:cs="Arial"/>
          <w:b/>
          <w:sz w:val="22"/>
          <w:szCs w:val="22"/>
        </w:rPr>
        <w:t xml:space="preserve">On the </w:t>
      </w:r>
      <w:r w:rsidR="00F76A7E" w:rsidRPr="00F76A7E">
        <w:rPr>
          <w:rFonts w:ascii="Arial" w:hAnsi="Arial" w:cs="Arial"/>
          <w:b/>
          <w:sz w:val="22"/>
          <w:szCs w:val="22"/>
        </w:rPr>
        <w:t>feasibility</w:t>
      </w:r>
      <w:r w:rsidR="00F76A7E" w:rsidRPr="00F76A7E">
        <w:rPr>
          <w:rFonts w:ascii="Arial" w:hAnsi="Arial" w:cs="Arial"/>
          <w:b/>
          <w:sz w:val="22"/>
          <w:szCs w:val="22"/>
        </w:rPr>
        <w:t xml:space="preserve"> of CBM with MRTD more than CP length</w:t>
      </w:r>
    </w:p>
    <w:p w14:paraId="079A707A" w14:textId="06B5C1FF"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133C">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4EBC3E7E" w:rsidR="00786D5A" w:rsidRDefault="00826563" w:rsidP="00712CC1">
      <w:pPr>
        <w:jc w:val="both"/>
        <w:rPr>
          <w:lang w:val="en-US" w:eastAsia="zh-CN"/>
        </w:rPr>
      </w:pPr>
      <w:r>
        <w:rPr>
          <w:lang w:val="en-US" w:eastAsia="zh-CN"/>
        </w:rPr>
        <w:t xml:space="preserve">In </w:t>
      </w:r>
      <w:r w:rsidR="00CA31C3">
        <w:rPr>
          <w:lang w:val="en-US" w:eastAsia="zh-CN"/>
        </w:rPr>
        <w:t>Rel-16</w:t>
      </w:r>
      <w:r w:rsidR="00494761">
        <w:rPr>
          <w:lang w:val="en-US" w:eastAsia="zh-CN"/>
        </w:rPr>
        <w:t>,</w:t>
      </w:r>
      <w:r>
        <w:rPr>
          <w:lang w:val="en-US" w:eastAsia="zh-CN"/>
        </w:rPr>
        <w:t xml:space="preserve"> </w:t>
      </w:r>
      <w:r w:rsidR="00CA31C3">
        <w:rPr>
          <w:lang w:val="en-US" w:eastAsia="zh-CN"/>
        </w:rPr>
        <w:t xml:space="preserve">no agreements were made on </w:t>
      </w:r>
      <w:r w:rsidR="0010489E">
        <w:rPr>
          <w:lang w:val="en-US" w:eastAsia="zh-CN"/>
        </w:rPr>
        <w:t>MRTD for</w:t>
      </w:r>
      <w:r>
        <w:rPr>
          <w:lang w:val="en-US" w:eastAsia="zh-CN"/>
        </w:rPr>
        <w:t xml:space="preserve"> FR2 inter-band DL CA</w:t>
      </w:r>
      <w:r w:rsidR="00CA31C3">
        <w:rPr>
          <w:lang w:val="en-US" w:eastAsia="zh-CN"/>
        </w:rPr>
        <w:t xml:space="preserve">. </w:t>
      </w:r>
      <w:r w:rsidR="00786D5A">
        <w:rPr>
          <w:lang w:eastAsia="zh-CN"/>
        </w:rPr>
        <w:t>In this contribution, MRTD for FR2 inter-band CA is further discussed.</w:t>
      </w:r>
    </w:p>
    <w:p w14:paraId="11114A88" w14:textId="32E89865" w:rsidR="00712CC1" w:rsidRDefault="00F05774" w:rsidP="00712CC1">
      <w:pPr>
        <w:pStyle w:val="Heading1"/>
        <w:numPr>
          <w:ilvl w:val="0"/>
          <w:numId w:val="10"/>
        </w:numPr>
        <w:pBdr>
          <w:top w:val="single" w:sz="12" w:space="2" w:color="auto"/>
        </w:pBdr>
        <w:tabs>
          <w:tab w:val="num" w:pos="45"/>
        </w:tabs>
        <w:jc w:val="both"/>
        <w:rPr>
          <w:sz w:val="32"/>
        </w:rPr>
      </w:pPr>
      <w:r>
        <w:rPr>
          <w:sz w:val="32"/>
        </w:rPr>
        <w:t>MRTD for common beam management</w:t>
      </w:r>
    </w:p>
    <w:p w14:paraId="2E509638" w14:textId="0B3B07F1" w:rsidR="00AC2F3B" w:rsidRDefault="00AC2F3B" w:rsidP="0073260D">
      <w:pPr>
        <w:jc w:val="both"/>
        <w:rPr>
          <w:lang w:val="en-US"/>
        </w:rPr>
      </w:pPr>
      <w:r>
        <w:rPr>
          <w:lang w:val="en-US"/>
        </w:rPr>
        <w:t xml:space="preserve">Common beam management is assumed for FR2 intra-band CA since Rel-15. In this section, the assumptions of </w:t>
      </w:r>
      <w:r w:rsidR="00982ED1">
        <w:rPr>
          <w:lang w:val="en-US"/>
        </w:rPr>
        <w:t xml:space="preserve">CBM </w:t>
      </w:r>
      <w:r>
        <w:rPr>
          <w:lang w:val="en-US"/>
        </w:rPr>
        <w:t xml:space="preserve">and the related RRM requirements impacts are summarized. </w:t>
      </w:r>
    </w:p>
    <w:p w14:paraId="2729AC17" w14:textId="43C282A0" w:rsidR="005B522F" w:rsidRDefault="005B522F" w:rsidP="0073260D">
      <w:pPr>
        <w:jc w:val="both"/>
        <w:rPr>
          <w:lang w:val="en-US"/>
        </w:rPr>
      </w:pPr>
      <w:r>
        <w:rPr>
          <w:lang w:val="en-US" w:eastAsia="zh-CN"/>
        </w:rPr>
        <w:t>All RRM requirements for intra-band FR2 are defined based on the</w:t>
      </w:r>
      <w:r w:rsidR="00441C64">
        <w:rPr>
          <w:lang w:val="en-US" w:eastAsia="zh-CN"/>
        </w:rPr>
        <w:t xml:space="preserve"> assumption of </w:t>
      </w:r>
      <w:r w:rsidR="00982ED1">
        <w:rPr>
          <w:lang w:val="en-US" w:eastAsia="zh-CN"/>
        </w:rPr>
        <w:t>CBM</w:t>
      </w:r>
      <w:r w:rsidR="00441C64">
        <w:rPr>
          <w:lang w:val="en-US" w:eastAsia="zh-CN"/>
        </w:rPr>
        <w:t>, which is</w:t>
      </w:r>
      <w:r>
        <w:rPr>
          <w:lang w:val="en-US" w:eastAsia="zh-CN"/>
        </w:rPr>
        <w:t xml:space="preserve"> defined in 3.</w:t>
      </w:r>
      <w:r w:rsidR="00441C64">
        <w:rPr>
          <w:lang w:val="en-US" w:eastAsia="zh-CN"/>
        </w:rPr>
        <w:t>6.3, TS38.133 as</w:t>
      </w:r>
    </w:p>
    <w:p w14:paraId="2633D495" w14:textId="77777777" w:rsidR="005B522F" w:rsidRPr="005B522F" w:rsidRDefault="005B522F" w:rsidP="005B522F">
      <w:pPr>
        <w:jc w:val="both"/>
        <w:rPr>
          <w:i/>
          <w:iCs/>
          <w:lang w:val="en-US" w:eastAsia="zh-CN"/>
        </w:rPr>
      </w:pPr>
      <w:r w:rsidRPr="005B522F">
        <w:rPr>
          <w:i/>
          <w:iCs/>
          <w:lang w:val="en-US" w:eastAsia="zh-CN"/>
        </w:rPr>
        <w:t xml:space="preserve">3.6.3 Applicability for intra-band FR2 </w:t>
      </w:r>
    </w:p>
    <w:p w14:paraId="2D6F19FE" w14:textId="77777777" w:rsidR="005B522F" w:rsidRPr="005B522F" w:rsidRDefault="005B522F" w:rsidP="005B522F">
      <w:pPr>
        <w:jc w:val="both"/>
        <w:rPr>
          <w:i/>
          <w:iCs/>
          <w:lang w:val="en-US" w:eastAsia="zh-CN"/>
        </w:rPr>
      </w:pPr>
      <w:r w:rsidRPr="005B522F">
        <w:rPr>
          <w:i/>
          <w:iCs/>
          <w:lang w:val="en-US" w:eastAsia="zh-CN"/>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5B522F">
        <w:rPr>
          <w:i/>
          <w:iCs/>
          <w:lang w:val="en-US" w:eastAsia="zh-CN"/>
        </w:rPr>
        <w:t>SCell</w:t>
      </w:r>
      <w:proofErr w:type="spellEnd"/>
      <w:r w:rsidRPr="005B522F">
        <w:rPr>
          <w:i/>
          <w:iCs/>
          <w:lang w:val="en-US" w:eastAsia="zh-CN"/>
        </w:rPr>
        <w:t xml:space="preserve">. </w:t>
      </w:r>
    </w:p>
    <w:p w14:paraId="23613CD4" w14:textId="27FC4E6C" w:rsidR="00441C64" w:rsidRDefault="00441C64" w:rsidP="0073260D">
      <w:pPr>
        <w:jc w:val="both"/>
        <w:rPr>
          <w:lang w:val="en-US" w:eastAsia="zh-CN"/>
        </w:rPr>
      </w:pPr>
      <w:r>
        <w:rPr>
          <w:lang w:val="en-US" w:eastAsia="zh-CN"/>
        </w:rPr>
        <w:t>This assumption in section 3.6.3 consists of multiple important information</w:t>
      </w:r>
      <w:r w:rsidR="00982ED1">
        <w:rPr>
          <w:lang w:val="en-US" w:eastAsia="zh-CN"/>
        </w:rPr>
        <w:t xml:space="preserve"> </w:t>
      </w:r>
      <w:r w:rsidR="00982ED1" w:rsidRPr="00982ED1">
        <w:rPr>
          <w:lang w:val="en-US" w:eastAsia="zh-CN"/>
        </w:rPr>
        <w:t xml:space="preserve">for </w:t>
      </w:r>
      <w:r w:rsidR="00982ED1">
        <w:rPr>
          <w:lang w:val="en-US" w:eastAsia="zh-CN"/>
        </w:rPr>
        <w:t>CBM</w:t>
      </w:r>
      <w:r>
        <w:rPr>
          <w:lang w:val="en-US" w:eastAsia="zh-CN"/>
        </w:rPr>
        <w:t>, which includes</w:t>
      </w:r>
    </w:p>
    <w:p w14:paraId="0D082DB4" w14:textId="4CBE9A1B" w:rsidR="00AC2F3B" w:rsidRDefault="00982ED1" w:rsidP="00982ED1">
      <w:pPr>
        <w:pStyle w:val="ListParagraph"/>
        <w:numPr>
          <w:ilvl w:val="0"/>
          <w:numId w:val="30"/>
        </w:numPr>
        <w:ind w:firstLineChars="0"/>
        <w:jc w:val="both"/>
        <w:rPr>
          <w:lang w:val="en-US" w:eastAsia="zh-CN"/>
        </w:rPr>
      </w:pPr>
      <w:r>
        <w:rPr>
          <w:lang w:val="en-US" w:eastAsia="zh-CN"/>
        </w:rPr>
        <w:t>Same Tx beam</w:t>
      </w:r>
      <w:r w:rsidR="00441C64" w:rsidRPr="00982ED1">
        <w:rPr>
          <w:lang w:val="en-US" w:eastAsia="zh-CN"/>
        </w:rPr>
        <w:t xml:space="preserve"> </w:t>
      </w:r>
      <w:r>
        <w:rPr>
          <w:lang w:val="en-US" w:eastAsia="zh-CN"/>
        </w:rPr>
        <w:t>is assumed for all CC during one OFDM symbol across all CCs</w:t>
      </w:r>
    </w:p>
    <w:p w14:paraId="542C4F9E" w14:textId="73B0F524" w:rsidR="00982ED1" w:rsidRPr="00982ED1" w:rsidRDefault="00982ED1" w:rsidP="00982ED1">
      <w:pPr>
        <w:pStyle w:val="ListParagraph"/>
        <w:numPr>
          <w:ilvl w:val="0"/>
          <w:numId w:val="30"/>
        </w:numPr>
        <w:ind w:firstLineChars="0"/>
        <w:rPr>
          <w:lang w:val="en-US" w:eastAsia="zh-CN"/>
        </w:rPr>
      </w:pPr>
      <w:r w:rsidRPr="00982ED1">
        <w:rPr>
          <w:lang w:val="en-US" w:eastAsia="zh-CN"/>
        </w:rPr>
        <w:t xml:space="preserve">Symbol level alignment </w:t>
      </w:r>
      <w:r>
        <w:rPr>
          <w:lang w:val="en-US" w:eastAsia="zh-CN"/>
        </w:rPr>
        <w:t>is assumed across all CC</w:t>
      </w:r>
      <w:r w:rsidRPr="00982ED1">
        <w:rPr>
          <w:lang w:val="en-US" w:eastAsia="zh-CN"/>
        </w:rPr>
        <w:t xml:space="preserve"> </w:t>
      </w:r>
    </w:p>
    <w:p w14:paraId="717642D4" w14:textId="731DBDC4" w:rsidR="009B6455" w:rsidRDefault="009B6455" w:rsidP="0073260D">
      <w:pPr>
        <w:jc w:val="both"/>
        <w:rPr>
          <w:lang w:val="en-US"/>
        </w:rPr>
      </w:pPr>
      <w:r>
        <w:rPr>
          <w:lang w:val="en-US"/>
        </w:rPr>
        <w:t>If symbol boundary is not aligned with CP, one OFDM symbol from one CC will be partially overlapped with two OFDM symbols from the other CC</w:t>
      </w:r>
      <w:r w:rsidR="00433850">
        <w:rPr>
          <w:lang w:val="en-US"/>
        </w:rPr>
        <w:t>, as illustrated in Figure 1</w:t>
      </w:r>
      <w:r>
        <w:rPr>
          <w:lang w:val="en-US"/>
        </w:rPr>
        <w:t xml:space="preserve">. </w:t>
      </w:r>
      <w:r w:rsidR="00AD043D">
        <w:rPr>
          <w:lang w:val="en-US"/>
        </w:rPr>
        <w:t>Rx beam switch will happen in the middle of OFDM symbols for some CCs and the corresponding symbols will be interrupted. Since Rx beam switching is UE’s decision, NW will have no information which symbols are interrupted. In the worst case, UE will be failed to receive the whole slot where one or more than one symbol</w:t>
      </w:r>
      <w:r w:rsidR="00433850">
        <w:rPr>
          <w:lang w:val="en-US"/>
        </w:rPr>
        <w:t>s</w:t>
      </w:r>
      <w:r w:rsidR="00AD043D">
        <w:rPr>
          <w:lang w:val="en-US"/>
        </w:rPr>
        <w:t xml:space="preserve"> are interrupted. </w:t>
      </w:r>
      <w:r>
        <w:rPr>
          <w:lang w:val="en-US"/>
        </w:rPr>
        <w:t xml:space="preserve"> </w:t>
      </w:r>
    </w:p>
    <w:p w14:paraId="5BA593FF" w14:textId="77777777" w:rsidR="00433850" w:rsidRDefault="00433850" w:rsidP="00433850">
      <w:pPr>
        <w:keepNext/>
      </w:pPr>
      <w:r w:rsidRPr="00C45CD3">
        <w:rPr>
          <w:noProof/>
          <w:lang w:val="en-US" w:eastAsia="zh-CN"/>
        </w:rPr>
        <w:drawing>
          <wp:inline distT="0" distB="0" distL="0" distR="0" wp14:anchorId="0A5E4753" wp14:editId="5DE2E08A">
            <wp:extent cx="3458396" cy="152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8624" cy="1556167"/>
                    </a:xfrm>
                    <a:prstGeom prst="rect">
                      <a:avLst/>
                    </a:prstGeom>
                  </pic:spPr>
                </pic:pic>
              </a:graphicData>
            </a:graphic>
          </wp:inline>
        </w:drawing>
      </w:r>
    </w:p>
    <w:p w14:paraId="60F65640" w14:textId="5705F9A5" w:rsidR="00433850" w:rsidRDefault="00433850" w:rsidP="00433850">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Rx beam switch when MRTD is more than CP length</w:t>
      </w:r>
    </w:p>
    <w:p w14:paraId="674E9B90" w14:textId="6BA67D0D" w:rsidR="009B6455" w:rsidRPr="008A4BBF" w:rsidRDefault="009B6455" w:rsidP="0073260D">
      <w:pPr>
        <w:jc w:val="both"/>
        <w:rPr>
          <w:b/>
          <w:bCs/>
          <w:lang w:val="en-US"/>
        </w:rPr>
      </w:pPr>
      <w:r w:rsidRPr="008A4BBF">
        <w:rPr>
          <w:b/>
          <w:bCs/>
          <w:lang w:val="en-US"/>
        </w:rPr>
        <w:t>Observation 1: For FR2 intra-band CA, symbol level alignment with</w:t>
      </w:r>
      <w:r w:rsidR="00625481">
        <w:rPr>
          <w:b/>
          <w:bCs/>
          <w:lang w:val="en-US"/>
        </w:rPr>
        <w:t>in</w:t>
      </w:r>
      <w:r w:rsidRPr="008A4BBF">
        <w:rPr>
          <w:b/>
          <w:bCs/>
          <w:lang w:val="en-US"/>
        </w:rPr>
        <w:t xml:space="preserve"> CP length is </w:t>
      </w:r>
      <w:r w:rsidR="008A4BBF" w:rsidRPr="008A4BBF">
        <w:rPr>
          <w:b/>
          <w:bCs/>
          <w:lang w:val="en-US"/>
        </w:rPr>
        <w:t xml:space="preserve">essential to guarantee </w:t>
      </w:r>
      <w:r w:rsidR="008A4BBF" w:rsidRPr="005B522F">
        <w:rPr>
          <w:b/>
          <w:bCs/>
          <w:lang w:val="en-US"/>
        </w:rPr>
        <w:t>the same downlink spatial domain transmission filter on one OFDM symbol</w:t>
      </w:r>
      <w:r w:rsidR="008A4BBF" w:rsidRPr="008A4BBF">
        <w:rPr>
          <w:b/>
          <w:bCs/>
          <w:lang w:val="en-US"/>
        </w:rPr>
        <w:t>.</w:t>
      </w:r>
    </w:p>
    <w:p w14:paraId="2B87AB33" w14:textId="051F997A" w:rsidR="008A4BBF" w:rsidRDefault="008A4BBF" w:rsidP="0073260D">
      <w:pPr>
        <w:jc w:val="both"/>
        <w:rPr>
          <w:lang w:val="en-US"/>
        </w:rPr>
      </w:pPr>
      <w:r>
        <w:rPr>
          <w:lang w:val="en-US"/>
        </w:rPr>
        <w:t>With this assumption, the follow RRM requirements are specified</w:t>
      </w:r>
    </w:p>
    <w:p w14:paraId="2152B558" w14:textId="121CD584" w:rsidR="008A4BBF" w:rsidRPr="008A4BBF" w:rsidRDefault="008A4BBF" w:rsidP="008A4BBF">
      <w:pPr>
        <w:pStyle w:val="ListParagraph"/>
        <w:numPr>
          <w:ilvl w:val="0"/>
          <w:numId w:val="33"/>
        </w:numPr>
        <w:ind w:firstLineChars="0"/>
        <w:rPr>
          <w:i/>
          <w:iCs/>
          <w:lang w:val="en-US" w:eastAsia="zh-CN"/>
        </w:rPr>
      </w:pPr>
      <w:r>
        <w:rPr>
          <w:lang w:val="en-US" w:eastAsia="zh-CN"/>
        </w:rPr>
        <w:t xml:space="preserve">In section 8.3.2 TS38.133, all FR2 being activated </w:t>
      </w:r>
      <w:proofErr w:type="spellStart"/>
      <w:r>
        <w:rPr>
          <w:lang w:val="en-US" w:eastAsia="zh-CN"/>
        </w:rPr>
        <w:t>SCell</w:t>
      </w:r>
      <w:proofErr w:type="spellEnd"/>
      <w:r>
        <w:rPr>
          <w:lang w:val="en-US" w:eastAsia="zh-CN"/>
        </w:rPr>
        <w:t xml:space="preserve"> can be considered as known cell </w:t>
      </w:r>
      <w:r w:rsidRPr="008A4BBF">
        <w:rPr>
          <w:i/>
          <w:iCs/>
          <w:lang w:val="en-US" w:eastAsia="zh-CN"/>
        </w:rPr>
        <w:t xml:space="preserve">if there is at </w:t>
      </w:r>
      <w:r w:rsidRPr="008A4BBF">
        <w:rPr>
          <w:i/>
          <w:iCs/>
          <w:lang w:val="en-US" w:eastAsia="zh-CN"/>
        </w:rPr>
        <w:lastRenderedPageBreak/>
        <w:t>least one active serving cell on that FR2 band</w:t>
      </w:r>
    </w:p>
    <w:p w14:paraId="5777AF11" w14:textId="234868BF" w:rsidR="008A4BBF" w:rsidRDefault="008A4BBF" w:rsidP="008A4BBF">
      <w:pPr>
        <w:jc w:val="both"/>
        <w:rPr>
          <w:lang w:val="en-US"/>
        </w:rPr>
      </w:pPr>
      <w:r w:rsidRPr="008A4BBF">
        <w:rPr>
          <w:lang w:val="en-US"/>
        </w:rPr>
        <w:t>Typically, a cell can be defined as known cell only if the corresponding measurement is reported not long time ago such that</w:t>
      </w:r>
      <w:r>
        <w:rPr>
          <w:lang w:val="en-US"/>
        </w:rPr>
        <w:t xml:space="preserve"> the related timing and spatial information can still be assumed up to date. Otherwise, time and spatial tracking is needed. The aforementioned RRM requirement suggest that fine timing and spatial information from one CC can be directly used by the other CC when common beam management is assumed. </w:t>
      </w:r>
    </w:p>
    <w:p w14:paraId="5DF0A932" w14:textId="2825FD4B" w:rsidR="00625481" w:rsidRDefault="00625481" w:rsidP="009A7A1B">
      <w:pPr>
        <w:rPr>
          <w:b/>
          <w:bCs/>
          <w:lang w:val="en-US"/>
        </w:rPr>
      </w:pPr>
      <w:r w:rsidRPr="00625481">
        <w:rPr>
          <w:b/>
          <w:bCs/>
          <w:lang w:val="en-US"/>
        </w:rPr>
        <w:t xml:space="preserve">Observation 2: FR2 </w:t>
      </w:r>
      <w:proofErr w:type="spellStart"/>
      <w:r w:rsidRPr="00625481">
        <w:rPr>
          <w:b/>
          <w:bCs/>
          <w:lang w:val="en-US"/>
        </w:rPr>
        <w:t>SCell</w:t>
      </w:r>
      <w:proofErr w:type="spellEnd"/>
      <w:r w:rsidRPr="00625481">
        <w:rPr>
          <w:b/>
          <w:bCs/>
          <w:lang w:val="en-US"/>
        </w:rPr>
        <w:t xml:space="preserve">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2FB20D55" w14:textId="77777777" w:rsidR="009A7A1B" w:rsidRDefault="009F3F4F" w:rsidP="0073260D">
      <w:pPr>
        <w:jc w:val="both"/>
        <w:rPr>
          <w:lang w:val="en-US"/>
        </w:rPr>
      </w:pPr>
      <w:r>
        <w:rPr>
          <w:lang w:val="en-US"/>
        </w:rPr>
        <w:t>The</w:t>
      </w:r>
      <w:r w:rsidR="00D13062">
        <w:rPr>
          <w:lang w:val="en-US"/>
        </w:rPr>
        <w:t xml:space="preserve"> other related RRM requirements</w:t>
      </w:r>
      <w:r w:rsidR="009A7A1B">
        <w:rPr>
          <w:lang w:val="en-US"/>
        </w:rPr>
        <w:t xml:space="preserve"> where L1 or L3 measurement on one CC can be reused for the other CCs include L3-RSRP/RSRQ, CBD, BFD etc. </w:t>
      </w:r>
    </w:p>
    <w:p w14:paraId="051DC3F6" w14:textId="542072F0" w:rsidR="009A7A1B" w:rsidRPr="009A7A1B" w:rsidRDefault="009A7A1B" w:rsidP="009A7A1B">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61F9DE98" w14:textId="7FECACAC" w:rsidR="00CE2487" w:rsidRDefault="009A7A1B" w:rsidP="0030706F">
      <w:pPr>
        <w:rPr>
          <w:lang w:val="en-US"/>
        </w:rPr>
      </w:pPr>
      <w:r>
        <w:rPr>
          <w:lang w:val="en-US"/>
        </w:rPr>
        <w:t>As defined in FR2</w:t>
      </w:r>
      <w:r w:rsidRPr="009A7A1B">
        <w:rPr>
          <w:lang w:val="en-US"/>
        </w:rPr>
        <w:t xml:space="preserve"> intra-band CA, CBM</w:t>
      </w:r>
      <w:r w:rsidR="00CE2487" w:rsidRPr="009A7A1B">
        <w:rPr>
          <w:lang w:val="en-US"/>
        </w:rPr>
        <w:t xml:space="preserve"> in FR2 inter-band CA</w:t>
      </w:r>
      <w:r w:rsidRPr="009A7A1B">
        <w:rPr>
          <w:lang w:val="en-US"/>
        </w:rPr>
        <w:t xml:space="preserve"> should </w:t>
      </w:r>
      <w:r>
        <w:rPr>
          <w:lang w:val="en-US"/>
        </w:rPr>
        <w:t xml:space="preserve">be </w:t>
      </w:r>
      <w:r w:rsidRPr="009A7A1B">
        <w:rPr>
          <w:lang w:val="en-US"/>
        </w:rPr>
        <w:t>also based on the assumption that the same Tx and Rx beams used across all CCs per OFDM symbol</w:t>
      </w:r>
      <w:r>
        <w:rPr>
          <w:lang w:val="en-US"/>
        </w:rPr>
        <w:t xml:space="preserve">. </w:t>
      </w:r>
      <w:r w:rsidR="0030706F">
        <w:rPr>
          <w:lang w:val="en-US"/>
        </w:rPr>
        <w:t>That means</w:t>
      </w:r>
      <w:r w:rsidR="00CE2487">
        <w:rPr>
          <w:lang w:val="en-US"/>
        </w:rPr>
        <w:t xml:space="preserve"> </w:t>
      </w:r>
      <w:r w:rsidR="00CE2487" w:rsidRPr="00CE2487">
        <w:t xml:space="preserve">UE shall assume that the transmitted signals from the serving cells should have the same downlink spatial domain transmission filter on one OFDM symbol in </w:t>
      </w:r>
      <w:r w:rsidR="00CE2487">
        <w:t>all CCs</w:t>
      </w:r>
      <w:r w:rsidR="00CE2487" w:rsidRPr="00CE2487">
        <w:t>.</w:t>
      </w:r>
      <w:r w:rsidR="00F16035" w:rsidRPr="00F16035">
        <w:rPr>
          <w:lang w:val="en-US"/>
        </w:rPr>
        <w:t xml:space="preserve"> </w:t>
      </w:r>
      <w:r w:rsidR="00F16035">
        <w:rPr>
          <w:lang w:val="en-US"/>
        </w:rPr>
        <w:t xml:space="preserve">To guarantee the same DL spatial domain transmission filter, the common beam management is only viable when the </w:t>
      </w:r>
      <w:proofErr w:type="spellStart"/>
      <w:r w:rsidR="00F16035">
        <w:rPr>
          <w:lang w:val="en-US"/>
        </w:rPr>
        <w:t>gNB</w:t>
      </w:r>
      <w:proofErr w:type="spellEnd"/>
      <w:r w:rsidR="00F16035">
        <w:rPr>
          <w:lang w:val="en-US"/>
        </w:rPr>
        <w:t xml:space="preserve"> for all CC are collocated and all CC should be aligned in slot level</w:t>
      </w:r>
      <w:r w:rsidR="0089039C">
        <w:rPr>
          <w:lang w:val="en-US"/>
        </w:rPr>
        <w:t xml:space="preserve"> with MRTD less than CP</w:t>
      </w:r>
      <w:r w:rsidR="00F16035">
        <w:rPr>
          <w:lang w:val="en-US"/>
        </w:rPr>
        <w:t>. If different SCS is configured for different CC, the CP length of the largest SCS</w:t>
      </w:r>
      <w:r w:rsidR="0089039C">
        <w:rPr>
          <w:lang w:val="en-US"/>
        </w:rPr>
        <w:t xml:space="preserve"> is considered.</w:t>
      </w:r>
      <w:r w:rsidR="00F16035">
        <w:rPr>
          <w:lang w:val="en-US"/>
        </w:rPr>
        <w:t xml:space="preserve"> Meanwhile, it should be assumed</w:t>
      </w:r>
      <w:r w:rsidR="00FB5B7F">
        <w:rPr>
          <w:lang w:val="en-US"/>
        </w:rPr>
        <w:t xml:space="preserve"> as the baseline</w:t>
      </w:r>
      <w:r w:rsidR="00F16035">
        <w:rPr>
          <w:lang w:val="en-US"/>
        </w:rPr>
        <w:t xml:space="preserve"> that </w:t>
      </w:r>
      <w:r w:rsidR="00FB5B7F">
        <w:rPr>
          <w:lang w:val="en-US"/>
        </w:rPr>
        <w:t>single</w:t>
      </w:r>
      <w:r w:rsidR="00F16035">
        <w:rPr>
          <w:lang w:val="en-US"/>
        </w:rPr>
        <w:t xml:space="preserve"> Rx antenna array at UE is shared by all CC.  </w:t>
      </w:r>
    </w:p>
    <w:p w14:paraId="3ED3E11D" w14:textId="45DB6BD9" w:rsidR="00EE4F87" w:rsidRPr="00EE4F87" w:rsidRDefault="00EE4F87" w:rsidP="00CE2487">
      <w:pPr>
        <w:jc w:val="both"/>
        <w:rPr>
          <w:b/>
          <w:bCs/>
          <w:lang w:val="en-US"/>
        </w:rPr>
      </w:pPr>
      <w:r w:rsidRPr="00EE4F87">
        <w:rPr>
          <w:b/>
          <w:bCs/>
          <w:lang w:val="en-US"/>
        </w:rPr>
        <w:t xml:space="preserve">Proposal </w:t>
      </w:r>
      <w:r w:rsidR="00433850">
        <w:rPr>
          <w:b/>
          <w:bCs/>
          <w:lang w:val="en-US"/>
        </w:rPr>
        <w:t>1</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w:t>
      </w:r>
    </w:p>
    <w:p w14:paraId="14512629" w14:textId="3B0B903C" w:rsidR="00AD043D" w:rsidRPr="0089039C" w:rsidRDefault="0089039C" w:rsidP="0089039C">
      <w:pPr>
        <w:jc w:val="both"/>
        <w:rPr>
          <w:b/>
          <w:bCs/>
          <w:lang w:val="en-US"/>
        </w:rPr>
      </w:pPr>
      <w:r w:rsidRPr="0089039C">
        <w:rPr>
          <w:b/>
          <w:bCs/>
          <w:lang w:val="en-US"/>
        </w:rPr>
        <w:t xml:space="preserve">Proposal </w:t>
      </w:r>
      <w:r w:rsidR="00433850">
        <w:rPr>
          <w:b/>
          <w:bCs/>
          <w:lang w:val="en-US"/>
        </w:rPr>
        <w:t>2</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ABBE444" w14:textId="77777777" w:rsidR="0030706F" w:rsidRDefault="001B46C9" w:rsidP="001B46C9">
      <w:pPr>
        <w:snapToGrid w:val="0"/>
        <w:jc w:val="both"/>
        <w:rPr>
          <w:lang w:val="en-US" w:eastAsia="zh-CN"/>
        </w:rPr>
      </w:pPr>
      <w:r w:rsidRPr="001B46C9">
        <w:rPr>
          <w:lang w:val="en-US" w:eastAsia="zh-CN"/>
        </w:rPr>
        <w:t xml:space="preserve">In this contribution, </w:t>
      </w:r>
      <w:r w:rsidR="005E65DA">
        <w:rPr>
          <w:lang w:val="en-US" w:eastAsia="zh-CN"/>
        </w:rPr>
        <w:t xml:space="preserve">MRTD for FR2 inter-band CA is further studied and it is </w:t>
      </w:r>
      <w:r w:rsidR="0030706F">
        <w:rPr>
          <w:lang w:val="en-US" w:eastAsia="zh-CN"/>
        </w:rPr>
        <w:t>observed that</w:t>
      </w:r>
    </w:p>
    <w:p w14:paraId="667FFE5B" w14:textId="77777777" w:rsidR="0030706F" w:rsidRPr="0030706F" w:rsidRDefault="0030706F" w:rsidP="0030706F">
      <w:pPr>
        <w:snapToGrid w:val="0"/>
        <w:rPr>
          <w:b/>
          <w:bCs/>
          <w:lang w:val="en-US" w:eastAsia="zh-CN"/>
        </w:rPr>
      </w:pPr>
      <w:r w:rsidRPr="0030706F">
        <w:rPr>
          <w:b/>
          <w:bCs/>
          <w:lang w:val="en-US" w:eastAsia="zh-CN"/>
        </w:rPr>
        <w:t>Observation 1: For FR2 intra-band CA, symbol level alignment within CP length is essential to guarantee the same downlink spatial domain transmission filter on one OFDM symbol.</w:t>
      </w:r>
    </w:p>
    <w:p w14:paraId="00E24A28" w14:textId="77777777" w:rsidR="0030706F" w:rsidRPr="0030706F" w:rsidRDefault="0030706F" w:rsidP="0030706F">
      <w:pPr>
        <w:snapToGrid w:val="0"/>
        <w:rPr>
          <w:b/>
          <w:bCs/>
          <w:lang w:val="en-US" w:eastAsia="zh-CN"/>
        </w:rPr>
      </w:pPr>
      <w:r w:rsidRPr="0030706F">
        <w:rPr>
          <w:b/>
          <w:bCs/>
          <w:lang w:val="en-US" w:eastAsia="zh-CN"/>
        </w:rPr>
        <w:t xml:space="preserve">Observation 2: FR2 </w:t>
      </w:r>
      <w:proofErr w:type="spellStart"/>
      <w:r w:rsidRPr="0030706F">
        <w:rPr>
          <w:b/>
          <w:bCs/>
          <w:lang w:val="en-US" w:eastAsia="zh-CN"/>
        </w:rPr>
        <w:t>SCell</w:t>
      </w:r>
      <w:proofErr w:type="spellEnd"/>
      <w:r w:rsidRPr="0030706F">
        <w:rPr>
          <w:b/>
          <w:bCs/>
          <w:lang w:val="en-US" w:eastAsia="zh-CN"/>
        </w:rPr>
        <w:t xml:space="preserve"> activation requirements for intra-band CA suggests that when common beam management is assumed, fine timing and spatial information from one CC can be directly re-used by the other CC. This again makes it important that symbol level alignment should be with CP length.</w:t>
      </w:r>
    </w:p>
    <w:p w14:paraId="3C01421F" w14:textId="73E7D566" w:rsidR="0030706F" w:rsidRPr="00433850" w:rsidRDefault="0030706F" w:rsidP="00433850">
      <w:pPr>
        <w:snapToGrid w:val="0"/>
        <w:rPr>
          <w:b/>
          <w:bCs/>
          <w:lang w:val="en-US" w:eastAsia="zh-CN"/>
        </w:rPr>
      </w:pPr>
      <w:r w:rsidRPr="0030706F">
        <w:rPr>
          <w:b/>
          <w:bCs/>
          <w:lang w:val="en-US" w:eastAsia="zh-CN"/>
        </w:rPr>
        <w:t xml:space="preserve">Observation 3: For CBM based FR2 intra-band CA, L1 and L3 measurements on one CC can be reused for all the other CC. That implies the same Tx and Rx beams used across all CCs per OFDM symbol.  </w:t>
      </w:r>
    </w:p>
    <w:p w14:paraId="2F1A2825" w14:textId="417FDBCE" w:rsidR="00CF215A" w:rsidRDefault="003C6280" w:rsidP="001B46C9">
      <w:pPr>
        <w:snapToGrid w:val="0"/>
        <w:jc w:val="both"/>
        <w:rPr>
          <w:lang w:val="en-US" w:eastAsia="zh-CN"/>
        </w:rPr>
      </w:pPr>
      <w:r>
        <w:rPr>
          <w:lang w:val="en-US" w:eastAsia="zh-CN"/>
        </w:rPr>
        <w:t xml:space="preserve">Based on this, it is </w:t>
      </w:r>
      <w:r w:rsidR="005E65DA">
        <w:rPr>
          <w:lang w:val="en-US" w:eastAsia="zh-CN"/>
        </w:rPr>
        <w:t xml:space="preserve">proposed that </w:t>
      </w:r>
    </w:p>
    <w:p w14:paraId="7FF72788" w14:textId="6E2CC055" w:rsidR="00433850" w:rsidRPr="00EE4F87" w:rsidRDefault="00433850" w:rsidP="00433850">
      <w:pPr>
        <w:jc w:val="both"/>
        <w:rPr>
          <w:b/>
          <w:bCs/>
          <w:lang w:val="en-US"/>
        </w:rPr>
      </w:pPr>
      <w:r w:rsidRPr="00EE4F87">
        <w:rPr>
          <w:b/>
          <w:bCs/>
          <w:lang w:val="en-US"/>
        </w:rPr>
        <w:t xml:space="preserve">Proposal </w:t>
      </w:r>
      <w:r>
        <w:rPr>
          <w:b/>
          <w:bCs/>
          <w:lang w:val="en-US"/>
        </w:rPr>
        <w:t>1</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w:t>
      </w:r>
      <w:r>
        <w:rPr>
          <w:b/>
          <w:bCs/>
          <w:lang w:val="en-US"/>
        </w:rPr>
        <w:t>.</w:t>
      </w:r>
    </w:p>
    <w:p w14:paraId="47B48890" w14:textId="77777777" w:rsidR="00433850" w:rsidRPr="0089039C" w:rsidRDefault="00433850" w:rsidP="00433850">
      <w:pPr>
        <w:jc w:val="both"/>
        <w:rPr>
          <w:b/>
          <w:bCs/>
          <w:lang w:val="en-US"/>
        </w:rPr>
      </w:pPr>
      <w:r w:rsidRPr="0089039C">
        <w:rPr>
          <w:b/>
          <w:bCs/>
          <w:lang w:val="en-US"/>
        </w:rPr>
        <w:t xml:space="preserve">Proposal </w:t>
      </w:r>
      <w:r>
        <w:rPr>
          <w:b/>
          <w:bCs/>
          <w:lang w:val="en-US"/>
        </w:rPr>
        <w:t>2</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E98B6" w14:textId="77777777" w:rsidR="00597116" w:rsidRDefault="00597116">
      <w:pPr>
        <w:spacing w:after="0"/>
      </w:pPr>
      <w:r>
        <w:separator/>
      </w:r>
    </w:p>
  </w:endnote>
  <w:endnote w:type="continuationSeparator" w:id="0">
    <w:p w14:paraId="5113F60A" w14:textId="77777777" w:rsidR="00597116" w:rsidRDefault="00597116">
      <w:pPr>
        <w:spacing w:after="0"/>
      </w:pPr>
      <w:r>
        <w:continuationSeparator/>
      </w:r>
    </w:p>
  </w:endnote>
  <w:endnote w:type="continuationNotice" w:id="1">
    <w:p w14:paraId="0139DE99" w14:textId="77777777" w:rsidR="00597116" w:rsidRDefault="00597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CC5A0" w14:textId="77777777" w:rsidR="00597116" w:rsidRDefault="00597116">
      <w:pPr>
        <w:spacing w:after="0"/>
      </w:pPr>
      <w:r>
        <w:separator/>
      </w:r>
    </w:p>
  </w:footnote>
  <w:footnote w:type="continuationSeparator" w:id="0">
    <w:p w14:paraId="5B51E4E4" w14:textId="77777777" w:rsidR="00597116" w:rsidRDefault="00597116">
      <w:pPr>
        <w:spacing w:after="0"/>
      </w:pPr>
      <w:r>
        <w:continuationSeparator/>
      </w:r>
    </w:p>
  </w:footnote>
  <w:footnote w:type="continuationNotice" w:id="1">
    <w:p w14:paraId="3CC30F27" w14:textId="77777777" w:rsidR="00597116" w:rsidRDefault="00597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1"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5"/>
  </w:num>
  <w:num w:numId="15">
    <w:abstractNumId w:val="10"/>
  </w:num>
  <w:num w:numId="16">
    <w:abstractNumId w:val="24"/>
  </w:num>
  <w:num w:numId="17">
    <w:abstractNumId w:val="7"/>
  </w:num>
  <w:num w:numId="18">
    <w:abstractNumId w:val="28"/>
  </w:num>
  <w:num w:numId="19">
    <w:abstractNumId w:val="20"/>
  </w:num>
  <w:num w:numId="20">
    <w:abstractNumId w:val="21"/>
  </w:num>
  <w:num w:numId="21">
    <w:abstractNumId w:val="2"/>
  </w:num>
  <w:num w:numId="22">
    <w:abstractNumId w:val="16"/>
  </w:num>
  <w:num w:numId="23">
    <w:abstractNumId w:val="9"/>
  </w:num>
  <w:num w:numId="24">
    <w:abstractNumId w:val="17"/>
  </w:num>
  <w:num w:numId="25">
    <w:abstractNumId w:val="27"/>
  </w:num>
  <w:num w:numId="26">
    <w:abstractNumId w:val="22"/>
  </w:num>
  <w:num w:numId="27">
    <w:abstractNumId w:val="13"/>
  </w:num>
  <w:num w:numId="28">
    <w:abstractNumId w:val="18"/>
  </w:num>
  <w:num w:numId="29">
    <w:abstractNumId w:val="8"/>
  </w:num>
  <w:num w:numId="30">
    <w:abstractNumId w:val="31"/>
  </w:num>
  <w:num w:numId="31">
    <w:abstractNumId w:val="23"/>
  </w:num>
  <w:num w:numId="32">
    <w:abstractNumId w:val="14"/>
  </w:num>
  <w:num w:numId="33">
    <w:abstractNumId w:val="0"/>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2</Pages>
  <Words>824</Words>
  <Characters>4699</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2021-04-02T17:57:00Z</dcterms:created>
  <dcterms:modified xsi:type="dcterms:W3CDTF">2021-04-02T17:57:00Z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